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0" w:type="dxa"/>
        <w:tblLook w:val="04A0" w:firstRow="1" w:lastRow="0" w:firstColumn="1" w:lastColumn="0" w:noHBand="0" w:noVBand="1"/>
      </w:tblPr>
      <w:tblGrid>
        <w:gridCol w:w="1558"/>
        <w:gridCol w:w="4929"/>
        <w:gridCol w:w="6489"/>
        <w:gridCol w:w="1526"/>
      </w:tblGrid>
      <w:tr w:rsidR="00840C1C" w:rsidTr="00E25E89">
        <w:tc>
          <w:tcPr>
            <w:tcW w:w="1558" w:type="dxa"/>
            <w:tcBorders>
              <w:top w:val="single" w:sz="4" w:space="0" w:color="auto"/>
              <w:left w:val="single" w:sz="4" w:space="0" w:color="auto"/>
              <w:bottom w:val="single" w:sz="4" w:space="0" w:color="auto"/>
              <w:right w:val="single" w:sz="4" w:space="0" w:color="auto"/>
            </w:tcBorders>
            <w:hideMark/>
          </w:tcPr>
          <w:p w:rsidR="00840C1C" w:rsidRDefault="00840C1C">
            <w:pPr>
              <w:rPr>
                <w:b/>
                <w:highlight w:val="lightGray"/>
              </w:rPr>
            </w:pPr>
            <w:r>
              <w:rPr>
                <w:b/>
                <w:highlight w:val="lightGray"/>
              </w:rPr>
              <w:t>Datum</w:t>
            </w:r>
          </w:p>
        </w:tc>
        <w:tc>
          <w:tcPr>
            <w:tcW w:w="4929" w:type="dxa"/>
            <w:tcBorders>
              <w:top w:val="single" w:sz="4" w:space="0" w:color="auto"/>
              <w:left w:val="single" w:sz="4" w:space="0" w:color="auto"/>
              <w:bottom w:val="single" w:sz="4" w:space="0" w:color="auto"/>
              <w:right w:val="single" w:sz="4" w:space="0" w:color="auto"/>
            </w:tcBorders>
            <w:hideMark/>
          </w:tcPr>
          <w:p w:rsidR="00840C1C" w:rsidRDefault="00840C1C">
            <w:pPr>
              <w:rPr>
                <w:b/>
                <w:highlight w:val="lightGray"/>
              </w:rPr>
            </w:pPr>
            <w:r>
              <w:rPr>
                <w:b/>
                <w:highlight w:val="lightGray"/>
              </w:rPr>
              <w:t>Beschlussvorlage</w:t>
            </w:r>
          </w:p>
        </w:tc>
        <w:tc>
          <w:tcPr>
            <w:tcW w:w="6489" w:type="dxa"/>
            <w:tcBorders>
              <w:top w:val="single" w:sz="4" w:space="0" w:color="auto"/>
              <w:left w:val="single" w:sz="4" w:space="0" w:color="auto"/>
              <w:bottom w:val="single" w:sz="4" w:space="0" w:color="auto"/>
              <w:right w:val="single" w:sz="4" w:space="0" w:color="auto"/>
            </w:tcBorders>
            <w:hideMark/>
          </w:tcPr>
          <w:p w:rsidR="00840C1C" w:rsidRDefault="00840C1C">
            <w:pPr>
              <w:rPr>
                <w:b/>
                <w:highlight w:val="lightGray"/>
              </w:rPr>
            </w:pPr>
            <w:r>
              <w:rPr>
                <w:b/>
                <w:highlight w:val="lightGray"/>
              </w:rPr>
              <w:t>Beschlussvorschlag</w:t>
            </w:r>
          </w:p>
        </w:tc>
        <w:tc>
          <w:tcPr>
            <w:tcW w:w="1526" w:type="dxa"/>
            <w:tcBorders>
              <w:top w:val="single" w:sz="4" w:space="0" w:color="auto"/>
              <w:left w:val="single" w:sz="4" w:space="0" w:color="auto"/>
              <w:bottom w:val="single" w:sz="4" w:space="0" w:color="auto"/>
              <w:right w:val="single" w:sz="4" w:space="0" w:color="auto"/>
            </w:tcBorders>
            <w:hideMark/>
          </w:tcPr>
          <w:p w:rsidR="00840C1C" w:rsidRDefault="00840C1C">
            <w:pPr>
              <w:rPr>
                <w:b/>
                <w:highlight w:val="lightGray"/>
              </w:rPr>
            </w:pPr>
            <w:r>
              <w:rPr>
                <w:b/>
                <w:highlight w:val="lightGray"/>
              </w:rPr>
              <w:t>Beschlossen</w:t>
            </w:r>
          </w:p>
        </w:tc>
      </w:tr>
      <w:tr w:rsidR="007D1EDA" w:rsidTr="00E25E89">
        <w:tc>
          <w:tcPr>
            <w:tcW w:w="1558" w:type="dxa"/>
            <w:tcBorders>
              <w:top w:val="single" w:sz="4" w:space="0" w:color="auto"/>
              <w:left w:val="single" w:sz="4" w:space="0" w:color="auto"/>
              <w:bottom w:val="single" w:sz="4" w:space="0" w:color="auto"/>
              <w:right w:val="single" w:sz="4" w:space="0" w:color="auto"/>
            </w:tcBorders>
          </w:tcPr>
          <w:p w:rsidR="007D1EDA" w:rsidRDefault="007D1EDA">
            <w:r>
              <w:t>27.02.2017</w:t>
            </w:r>
          </w:p>
        </w:tc>
        <w:tc>
          <w:tcPr>
            <w:tcW w:w="4929" w:type="dxa"/>
            <w:tcBorders>
              <w:top w:val="single" w:sz="4" w:space="0" w:color="auto"/>
              <w:left w:val="single" w:sz="4" w:space="0" w:color="auto"/>
              <w:bottom w:val="single" w:sz="4" w:space="0" w:color="auto"/>
              <w:right w:val="single" w:sz="4" w:space="0" w:color="auto"/>
            </w:tcBorders>
          </w:tcPr>
          <w:p w:rsidR="007D1EDA" w:rsidRDefault="007D1EDA">
            <w:pPr>
              <w:rPr>
                <w:b/>
              </w:rPr>
            </w:pPr>
            <w:r>
              <w:rPr>
                <w:b/>
              </w:rPr>
              <w:t>Änderungsantrag Begrenzung der Hortgebühren</w:t>
            </w:r>
          </w:p>
        </w:tc>
        <w:tc>
          <w:tcPr>
            <w:tcW w:w="6489" w:type="dxa"/>
            <w:tcBorders>
              <w:top w:val="single" w:sz="4" w:space="0" w:color="auto"/>
              <w:left w:val="single" w:sz="4" w:space="0" w:color="auto"/>
              <w:bottom w:val="single" w:sz="4" w:space="0" w:color="auto"/>
              <w:right w:val="single" w:sz="4" w:space="0" w:color="auto"/>
            </w:tcBorders>
          </w:tcPr>
          <w:p w:rsidR="007D1EDA" w:rsidRDefault="003C75F5" w:rsidP="003C75F5">
            <w:r>
              <w:t>Die Bürgerschaft der UHGW beschließt die Gebühren für die Betreuung in den Horten Abenteuerland, Kunterbunt und Krull auf 98,00 € je Kind und Monat für die Jahre 2017 und 2018 zu begrenzen.</w:t>
            </w:r>
          </w:p>
        </w:tc>
        <w:tc>
          <w:tcPr>
            <w:tcW w:w="1526" w:type="dxa"/>
            <w:tcBorders>
              <w:top w:val="single" w:sz="4" w:space="0" w:color="auto"/>
              <w:left w:val="single" w:sz="4" w:space="0" w:color="auto"/>
              <w:bottom w:val="single" w:sz="4" w:space="0" w:color="auto"/>
              <w:right w:val="single" w:sz="4" w:space="0" w:color="auto"/>
            </w:tcBorders>
          </w:tcPr>
          <w:p w:rsidR="007D1EDA" w:rsidRDefault="003C75F5">
            <w:r>
              <w:t>Ja</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105490">
            <w:r>
              <w:t>03.04.2017</w:t>
            </w:r>
          </w:p>
        </w:tc>
        <w:tc>
          <w:tcPr>
            <w:tcW w:w="4929" w:type="dxa"/>
            <w:tcBorders>
              <w:top w:val="single" w:sz="4" w:space="0" w:color="auto"/>
              <w:left w:val="single" w:sz="4" w:space="0" w:color="auto"/>
              <w:bottom w:val="single" w:sz="4" w:space="0" w:color="auto"/>
              <w:right w:val="single" w:sz="4" w:space="0" w:color="auto"/>
            </w:tcBorders>
          </w:tcPr>
          <w:p w:rsidR="00840C1C" w:rsidRDefault="00105490">
            <w:pPr>
              <w:rPr>
                <w:b/>
              </w:rPr>
            </w:pPr>
            <w:r>
              <w:rPr>
                <w:b/>
              </w:rPr>
              <w:t>Änderung des Gültigkeitsbereiches des MV-Tickets</w:t>
            </w:r>
          </w:p>
        </w:tc>
        <w:tc>
          <w:tcPr>
            <w:tcW w:w="6489" w:type="dxa"/>
            <w:tcBorders>
              <w:top w:val="single" w:sz="4" w:space="0" w:color="auto"/>
              <w:left w:val="single" w:sz="4" w:space="0" w:color="auto"/>
              <w:bottom w:val="single" w:sz="4" w:space="0" w:color="auto"/>
              <w:right w:val="single" w:sz="4" w:space="0" w:color="auto"/>
            </w:tcBorders>
          </w:tcPr>
          <w:p w:rsidR="00840C1C" w:rsidRDefault="003C75F5" w:rsidP="005B6F7B">
            <w:r>
              <w:t>Die Bürgerschaft der UHGW bittet den Oberbürgermeister sich bei den Landtags- und Bundestagsabgeordneten von Vorpommern-Greifswald und Vorpommern-Rügen dafür einzusetzen, dass mit der DB AG ein preislich und leistungstechnisch mit dem Schleswig-Holstein-Ticket vergleichbares Angebot für die Anbindung von M-V nach Berlin ausgehandelt w</w:t>
            </w:r>
            <w:r w:rsidR="005B6F7B">
              <w:t>erden kann.</w:t>
            </w:r>
            <w:r>
              <w:t xml:space="preserve"> </w:t>
            </w:r>
          </w:p>
        </w:tc>
        <w:tc>
          <w:tcPr>
            <w:tcW w:w="1526" w:type="dxa"/>
            <w:tcBorders>
              <w:top w:val="single" w:sz="4" w:space="0" w:color="auto"/>
              <w:left w:val="single" w:sz="4" w:space="0" w:color="auto"/>
              <w:bottom w:val="single" w:sz="4" w:space="0" w:color="auto"/>
              <w:right w:val="single" w:sz="4" w:space="0" w:color="auto"/>
            </w:tcBorders>
          </w:tcPr>
          <w:p w:rsidR="00840C1C" w:rsidRDefault="003C75F5">
            <w:r>
              <w:t>Ja</w:t>
            </w:r>
          </w:p>
        </w:tc>
      </w:tr>
      <w:tr w:rsidR="007D1EDA" w:rsidTr="00E25E89">
        <w:tc>
          <w:tcPr>
            <w:tcW w:w="1558" w:type="dxa"/>
            <w:tcBorders>
              <w:top w:val="single" w:sz="4" w:space="0" w:color="auto"/>
              <w:left w:val="single" w:sz="4" w:space="0" w:color="auto"/>
              <w:bottom w:val="single" w:sz="4" w:space="0" w:color="auto"/>
              <w:right w:val="single" w:sz="4" w:space="0" w:color="auto"/>
            </w:tcBorders>
          </w:tcPr>
          <w:p w:rsidR="007D1EDA" w:rsidRDefault="007D1EDA">
            <w:r>
              <w:t>03.04.2017 interfraktionell</w:t>
            </w:r>
          </w:p>
        </w:tc>
        <w:tc>
          <w:tcPr>
            <w:tcW w:w="4929" w:type="dxa"/>
            <w:tcBorders>
              <w:top w:val="single" w:sz="4" w:space="0" w:color="auto"/>
              <w:left w:val="single" w:sz="4" w:space="0" w:color="auto"/>
              <w:bottom w:val="single" w:sz="4" w:space="0" w:color="auto"/>
              <w:right w:val="single" w:sz="4" w:space="0" w:color="auto"/>
            </w:tcBorders>
          </w:tcPr>
          <w:p w:rsidR="007D1EDA" w:rsidRDefault="007D1EDA" w:rsidP="007D1EDA">
            <w:pPr>
              <w:rPr>
                <w:b/>
              </w:rPr>
            </w:pPr>
            <w:r>
              <w:rPr>
                <w:b/>
              </w:rPr>
              <w:t xml:space="preserve">Professur </w:t>
            </w:r>
            <w:r w:rsidR="00485B7F">
              <w:rPr>
                <w:b/>
              </w:rPr>
              <w:t xml:space="preserve">für </w:t>
            </w:r>
            <w:r>
              <w:rPr>
                <w:b/>
              </w:rPr>
              <w:t xml:space="preserve">Pommersche Landesgeschichte </w:t>
            </w:r>
            <w:r w:rsidR="00485B7F">
              <w:rPr>
                <w:b/>
              </w:rPr>
              <w:t>und Landeskunde wieder einrichten</w:t>
            </w:r>
          </w:p>
        </w:tc>
        <w:tc>
          <w:tcPr>
            <w:tcW w:w="6489" w:type="dxa"/>
            <w:tcBorders>
              <w:top w:val="single" w:sz="4" w:space="0" w:color="auto"/>
              <w:left w:val="single" w:sz="4" w:space="0" w:color="auto"/>
              <w:bottom w:val="single" w:sz="4" w:space="0" w:color="auto"/>
              <w:right w:val="single" w:sz="4" w:space="0" w:color="auto"/>
            </w:tcBorders>
          </w:tcPr>
          <w:p w:rsidR="007D1EDA" w:rsidRDefault="00485B7F" w:rsidP="005B6F7B">
            <w:pPr>
              <w:pStyle w:val="KeinLeerraum"/>
            </w:pPr>
            <w:r>
              <w:t xml:space="preserve">Die Bürgerschaft der UHGW bittet die Landesregierung M-V, die Voraussetzungen für die Wiedereinrichtung der Professur zu schaffen. Dies beinhaltet die Bereitstellung finanzieller Mittel incl. </w:t>
            </w:r>
            <w:r w:rsidR="005B6F7B">
              <w:t>h</w:t>
            </w:r>
            <w:r>
              <w:t xml:space="preserve">inreichender personeller Unterstützung (Sekretariat, Mitarbeiterstellen) </w:t>
            </w:r>
          </w:p>
        </w:tc>
        <w:tc>
          <w:tcPr>
            <w:tcW w:w="1526" w:type="dxa"/>
            <w:tcBorders>
              <w:top w:val="single" w:sz="4" w:space="0" w:color="auto"/>
              <w:left w:val="single" w:sz="4" w:space="0" w:color="auto"/>
              <w:bottom w:val="single" w:sz="4" w:space="0" w:color="auto"/>
              <w:right w:val="single" w:sz="4" w:space="0" w:color="auto"/>
            </w:tcBorders>
          </w:tcPr>
          <w:p w:rsidR="007D1EDA" w:rsidRDefault="00485B7F">
            <w:r>
              <w:t>Ja</w:t>
            </w:r>
          </w:p>
        </w:tc>
      </w:tr>
      <w:tr w:rsidR="007D1EDA" w:rsidTr="00E25E89">
        <w:tc>
          <w:tcPr>
            <w:tcW w:w="1558" w:type="dxa"/>
            <w:tcBorders>
              <w:top w:val="single" w:sz="4" w:space="0" w:color="auto"/>
              <w:left w:val="single" w:sz="4" w:space="0" w:color="auto"/>
              <w:bottom w:val="single" w:sz="4" w:space="0" w:color="auto"/>
              <w:right w:val="single" w:sz="4" w:space="0" w:color="auto"/>
            </w:tcBorders>
          </w:tcPr>
          <w:p w:rsidR="007D1EDA" w:rsidRDefault="007D1EDA" w:rsidP="007D1EDA">
            <w:r>
              <w:t>03.04.2017 interfraktionell</w:t>
            </w:r>
          </w:p>
        </w:tc>
        <w:tc>
          <w:tcPr>
            <w:tcW w:w="4929" w:type="dxa"/>
            <w:tcBorders>
              <w:top w:val="single" w:sz="4" w:space="0" w:color="auto"/>
              <w:left w:val="single" w:sz="4" w:space="0" w:color="auto"/>
              <w:bottom w:val="single" w:sz="4" w:space="0" w:color="auto"/>
              <w:right w:val="single" w:sz="4" w:space="0" w:color="auto"/>
            </w:tcBorders>
          </w:tcPr>
          <w:p w:rsidR="007D1EDA" w:rsidRDefault="00485B7F" w:rsidP="00105490">
            <w:pPr>
              <w:rPr>
                <w:b/>
              </w:rPr>
            </w:pPr>
            <w:r>
              <w:rPr>
                <w:b/>
              </w:rPr>
              <w:t xml:space="preserve">Konstruktiver und verantwortungsvoller Dialog für die </w:t>
            </w:r>
            <w:r w:rsidR="007D1EDA">
              <w:rPr>
                <w:b/>
              </w:rPr>
              <w:t>Namensdebatte</w:t>
            </w:r>
          </w:p>
        </w:tc>
        <w:tc>
          <w:tcPr>
            <w:tcW w:w="6489" w:type="dxa"/>
            <w:tcBorders>
              <w:top w:val="single" w:sz="4" w:space="0" w:color="auto"/>
              <w:left w:val="single" w:sz="4" w:space="0" w:color="auto"/>
              <w:bottom w:val="single" w:sz="4" w:space="0" w:color="auto"/>
              <w:right w:val="single" w:sz="4" w:space="0" w:color="auto"/>
            </w:tcBorders>
          </w:tcPr>
          <w:p w:rsidR="007D1EDA" w:rsidRDefault="001E0C53" w:rsidP="001E0C53">
            <w:pPr>
              <w:pStyle w:val="KeinLeerraum"/>
            </w:pPr>
            <w:r>
              <w:t>Die Bürgerschaft der UHGW bekennt sich zur Wahrung der Hochschulautonomie und respektiert die freie und unabhängige Entscheidungsfindung.</w:t>
            </w:r>
          </w:p>
        </w:tc>
        <w:tc>
          <w:tcPr>
            <w:tcW w:w="1526" w:type="dxa"/>
            <w:tcBorders>
              <w:top w:val="single" w:sz="4" w:space="0" w:color="auto"/>
              <w:left w:val="single" w:sz="4" w:space="0" w:color="auto"/>
              <w:bottom w:val="single" w:sz="4" w:space="0" w:color="auto"/>
              <w:right w:val="single" w:sz="4" w:space="0" w:color="auto"/>
            </w:tcBorders>
          </w:tcPr>
          <w:p w:rsidR="007D1EDA" w:rsidRDefault="001E0C53">
            <w:r>
              <w:t>Ja</w:t>
            </w:r>
          </w:p>
        </w:tc>
      </w:tr>
      <w:tr w:rsidR="007D1EDA" w:rsidTr="00E25E89">
        <w:tc>
          <w:tcPr>
            <w:tcW w:w="1558" w:type="dxa"/>
            <w:tcBorders>
              <w:top w:val="single" w:sz="4" w:space="0" w:color="auto"/>
              <w:left w:val="single" w:sz="4" w:space="0" w:color="auto"/>
              <w:bottom w:val="single" w:sz="4" w:space="0" w:color="auto"/>
              <w:right w:val="single" w:sz="4" w:space="0" w:color="auto"/>
            </w:tcBorders>
          </w:tcPr>
          <w:p w:rsidR="007D1EDA" w:rsidRDefault="007D1EDA">
            <w:r>
              <w:t>22.05.2017</w:t>
            </w:r>
          </w:p>
        </w:tc>
        <w:tc>
          <w:tcPr>
            <w:tcW w:w="4929" w:type="dxa"/>
            <w:tcBorders>
              <w:top w:val="single" w:sz="4" w:space="0" w:color="auto"/>
              <w:left w:val="single" w:sz="4" w:space="0" w:color="auto"/>
              <w:bottom w:val="single" w:sz="4" w:space="0" w:color="auto"/>
              <w:right w:val="single" w:sz="4" w:space="0" w:color="auto"/>
            </w:tcBorders>
          </w:tcPr>
          <w:p w:rsidR="007D1EDA" w:rsidRDefault="007D1EDA" w:rsidP="00105490">
            <w:pPr>
              <w:rPr>
                <w:b/>
              </w:rPr>
            </w:pPr>
            <w:r>
              <w:rPr>
                <w:b/>
              </w:rPr>
              <w:t>Konsolid</w:t>
            </w:r>
            <w:r w:rsidR="001E0C53">
              <w:rPr>
                <w:b/>
              </w:rPr>
              <w:t>i</w:t>
            </w:r>
            <w:r>
              <w:rPr>
                <w:b/>
              </w:rPr>
              <w:t>erungsvereinbarung</w:t>
            </w:r>
          </w:p>
        </w:tc>
        <w:tc>
          <w:tcPr>
            <w:tcW w:w="6489" w:type="dxa"/>
            <w:tcBorders>
              <w:top w:val="single" w:sz="4" w:space="0" w:color="auto"/>
              <w:left w:val="single" w:sz="4" w:space="0" w:color="auto"/>
              <w:bottom w:val="single" w:sz="4" w:space="0" w:color="auto"/>
              <w:right w:val="single" w:sz="4" w:space="0" w:color="auto"/>
            </w:tcBorders>
          </w:tcPr>
          <w:p w:rsidR="007D1EDA" w:rsidRDefault="001E0C53" w:rsidP="00FA3BD8">
            <w:pPr>
              <w:pStyle w:val="KeinLeerraum"/>
            </w:pPr>
            <w:r>
              <w:t xml:space="preserve">Die Bürgerschaft der UHGW lehnt die, von der Landrätin und dem Finanzdezernenten des Kreises, vorgelegte Haushaltskonsolidierungsvereinbarung zwischen dem Landkreis und dem Land </w:t>
            </w:r>
            <w:r w:rsidR="00FA3BD8">
              <w:t>M</w:t>
            </w:r>
            <w:r>
              <w:t>-V in ihrer jetzigen Form ab.</w:t>
            </w:r>
          </w:p>
        </w:tc>
        <w:tc>
          <w:tcPr>
            <w:tcW w:w="1526" w:type="dxa"/>
            <w:tcBorders>
              <w:top w:val="single" w:sz="4" w:space="0" w:color="auto"/>
              <w:left w:val="single" w:sz="4" w:space="0" w:color="auto"/>
              <w:bottom w:val="single" w:sz="4" w:space="0" w:color="auto"/>
              <w:right w:val="single" w:sz="4" w:space="0" w:color="auto"/>
            </w:tcBorders>
          </w:tcPr>
          <w:p w:rsidR="007D1EDA" w:rsidRDefault="001E0C53">
            <w:r>
              <w:t>TV nicht auf TO</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105490">
            <w:r>
              <w:t>17.07.2017</w:t>
            </w:r>
          </w:p>
        </w:tc>
        <w:tc>
          <w:tcPr>
            <w:tcW w:w="4929" w:type="dxa"/>
            <w:tcBorders>
              <w:top w:val="single" w:sz="4" w:space="0" w:color="auto"/>
              <w:left w:val="single" w:sz="4" w:space="0" w:color="auto"/>
              <w:bottom w:val="single" w:sz="4" w:space="0" w:color="auto"/>
              <w:right w:val="single" w:sz="4" w:space="0" w:color="auto"/>
            </w:tcBorders>
          </w:tcPr>
          <w:p w:rsidR="00840C1C" w:rsidRDefault="00105490" w:rsidP="00105490">
            <w:pPr>
              <w:rPr>
                <w:b/>
              </w:rPr>
            </w:pPr>
            <w:r>
              <w:rPr>
                <w:b/>
              </w:rPr>
              <w:t>Verbilligungsrichtlinie</w:t>
            </w:r>
          </w:p>
        </w:tc>
        <w:tc>
          <w:tcPr>
            <w:tcW w:w="6489" w:type="dxa"/>
            <w:tcBorders>
              <w:top w:val="single" w:sz="4" w:space="0" w:color="auto"/>
              <w:left w:val="single" w:sz="4" w:space="0" w:color="auto"/>
              <w:bottom w:val="single" w:sz="4" w:space="0" w:color="auto"/>
              <w:right w:val="single" w:sz="4" w:space="0" w:color="auto"/>
            </w:tcBorders>
          </w:tcPr>
          <w:p w:rsidR="00840C1C" w:rsidRDefault="00E47679" w:rsidP="00E47679">
            <w:pPr>
              <w:pStyle w:val="KeinLeerraum"/>
            </w:pPr>
            <w:r>
              <w:t>Die Bürgerschaft der UHGW beauftragt den OB die Verbilligungsrichtlinien zur Förderung des sozialen Wohnungsbaus bei</w:t>
            </w:r>
            <w:r w:rsidR="005B6F7B">
              <w:t>m</w:t>
            </w:r>
            <w:r>
              <w:t xml:space="preserve"> Verkauf städtischer Grundstücke dem Ministerium für Inneres und Europa zur Prüfung vorzulegen und die Bürgerschaft zeitnah über das Ergebnis zu informieren.</w:t>
            </w:r>
          </w:p>
        </w:tc>
        <w:tc>
          <w:tcPr>
            <w:tcW w:w="1526" w:type="dxa"/>
            <w:tcBorders>
              <w:top w:val="single" w:sz="4" w:space="0" w:color="auto"/>
              <w:left w:val="single" w:sz="4" w:space="0" w:color="auto"/>
              <w:bottom w:val="single" w:sz="4" w:space="0" w:color="auto"/>
              <w:right w:val="single" w:sz="4" w:space="0" w:color="auto"/>
            </w:tcBorders>
          </w:tcPr>
          <w:p w:rsidR="00840C1C" w:rsidRDefault="00105490">
            <w:r>
              <w:t>Ja in Bearbeitung</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105490">
            <w:pPr>
              <w:pStyle w:val="KeinLeerraum"/>
            </w:pPr>
            <w:r>
              <w:t>05.10.2017</w:t>
            </w:r>
          </w:p>
        </w:tc>
        <w:tc>
          <w:tcPr>
            <w:tcW w:w="4929" w:type="dxa"/>
            <w:tcBorders>
              <w:top w:val="single" w:sz="4" w:space="0" w:color="auto"/>
              <w:left w:val="single" w:sz="4" w:space="0" w:color="auto"/>
              <w:bottom w:val="single" w:sz="4" w:space="0" w:color="auto"/>
              <w:right w:val="single" w:sz="4" w:space="0" w:color="auto"/>
            </w:tcBorders>
          </w:tcPr>
          <w:p w:rsidR="00840C1C" w:rsidRDefault="00105490" w:rsidP="00105490">
            <w:pPr>
              <w:rPr>
                <w:b/>
              </w:rPr>
            </w:pPr>
            <w:r>
              <w:rPr>
                <w:b/>
              </w:rPr>
              <w:t>Aussetzung der Pachterhöhung für Kleingärtner bis eine Kleingartenkonzeption vorliegt</w:t>
            </w:r>
          </w:p>
        </w:tc>
        <w:tc>
          <w:tcPr>
            <w:tcW w:w="6489" w:type="dxa"/>
            <w:tcBorders>
              <w:top w:val="single" w:sz="4" w:space="0" w:color="auto"/>
              <w:left w:val="single" w:sz="4" w:space="0" w:color="auto"/>
              <w:bottom w:val="single" w:sz="4" w:space="0" w:color="auto"/>
              <w:right w:val="single" w:sz="4" w:space="0" w:color="auto"/>
            </w:tcBorders>
          </w:tcPr>
          <w:p w:rsidR="009B0CFC" w:rsidRDefault="009B0CFC" w:rsidP="009B0CFC">
            <w:r>
              <w:t xml:space="preserve">Der Oberbürgermeister wird beauftragt einen neuen Pachtvertrag mit dem Kreisverband der Gartenfreunde e. V. unter Berücksichtigung einer zu erstellenden Richtlinie zur „Stabilisierung und Förderung des Kleingartenwesens in Greifswald“ (Kleingartenkonzeption) zu verhandeln. </w:t>
            </w:r>
          </w:p>
          <w:p w:rsidR="00840C1C" w:rsidRDefault="009B0CFC" w:rsidP="009B0CFC">
            <w:r>
              <w:t xml:space="preserve">Es soll auch geprüft werden, ob die KUS-Richtlinie angepasst wird, </w:t>
            </w:r>
            <w:r>
              <w:lastRenderedPageBreak/>
              <w:t xml:space="preserve">den KUS zukünftig auch für die Kleingartenpacht zur Anwendung zu bringen. </w:t>
            </w:r>
          </w:p>
        </w:tc>
        <w:tc>
          <w:tcPr>
            <w:tcW w:w="1526" w:type="dxa"/>
            <w:tcBorders>
              <w:top w:val="single" w:sz="4" w:space="0" w:color="auto"/>
              <w:left w:val="single" w:sz="4" w:space="0" w:color="auto"/>
              <w:bottom w:val="single" w:sz="4" w:space="0" w:color="auto"/>
              <w:right w:val="single" w:sz="4" w:space="0" w:color="auto"/>
            </w:tcBorders>
          </w:tcPr>
          <w:p w:rsidR="00840C1C" w:rsidRDefault="00105490">
            <w:r>
              <w:lastRenderedPageBreak/>
              <w:t xml:space="preserve">Ja, Pacht wird im KUS aufgenommen </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105490">
            <w:r>
              <w:lastRenderedPageBreak/>
              <w:t>05.10.2017</w:t>
            </w:r>
          </w:p>
        </w:tc>
        <w:tc>
          <w:tcPr>
            <w:tcW w:w="4929" w:type="dxa"/>
            <w:tcBorders>
              <w:top w:val="single" w:sz="4" w:space="0" w:color="auto"/>
              <w:left w:val="single" w:sz="4" w:space="0" w:color="auto"/>
              <w:bottom w:val="single" w:sz="4" w:space="0" w:color="auto"/>
              <w:right w:val="single" w:sz="4" w:space="0" w:color="auto"/>
            </w:tcBorders>
          </w:tcPr>
          <w:p w:rsidR="00840C1C" w:rsidRDefault="00105490">
            <w:pPr>
              <w:rPr>
                <w:b/>
              </w:rPr>
            </w:pPr>
            <w:r>
              <w:rPr>
                <w:b/>
              </w:rPr>
              <w:t>Erarbeitung einer Kleingartenkonzeption zur zukünftigen Entwicklung der Greifswalder Kleingärten</w:t>
            </w:r>
          </w:p>
        </w:tc>
        <w:tc>
          <w:tcPr>
            <w:tcW w:w="6489" w:type="dxa"/>
            <w:tcBorders>
              <w:top w:val="single" w:sz="4" w:space="0" w:color="auto"/>
              <w:left w:val="single" w:sz="4" w:space="0" w:color="auto"/>
              <w:bottom w:val="single" w:sz="4" w:space="0" w:color="auto"/>
              <w:right w:val="single" w:sz="4" w:space="0" w:color="auto"/>
            </w:tcBorders>
          </w:tcPr>
          <w:p w:rsidR="00840C1C" w:rsidRDefault="001B3CD8" w:rsidP="000D7D99">
            <w:r>
              <w:t xml:space="preserve">Die Verwaltung wird beauftragt, in Zusammenarbeit mit der AG Kleingärten eine Kleingartenkonzeption zu erarbeiten und mit dem Kreisverband der Gartenfreunde </w:t>
            </w:r>
            <w:r w:rsidR="000D7D99">
              <w:t>e</w:t>
            </w:r>
            <w:r>
              <w:t>. V. eine Vereinbarung zur Umsetzung vorzulegen.</w:t>
            </w:r>
          </w:p>
        </w:tc>
        <w:tc>
          <w:tcPr>
            <w:tcW w:w="1526" w:type="dxa"/>
            <w:tcBorders>
              <w:top w:val="single" w:sz="4" w:space="0" w:color="auto"/>
              <w:left w:val="single" w:sz="4" w:space="0" w:color="auto"/>
              <w:bottom w:val="single" w:sz="4" w:space="0" w:color="auto"/>
              <w:right w:val="single" w:sz="4" w:space="0" w:color="auto"/>
            </w:tcBorders>
          </w:tcPr>
          <w:p w:rsidR="00840C1C" w:rsidRDefault="00105490">
            <w:r>
              <w:t>Ja, in Bearbeitung</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105490" w:rsidP="00D30F2C">
            <w:pPr>
              <w:pStyle w:val="KeinLeerraum"/>
            </w:pPr>
            <w:r>
              <w:t>06.11.2017</w:t>
            </w:r>
            <w:r w:rsidR="00D30F2C">
              <w:t xml:space="preserve"> interfraktionell</w:t>
            </w:r>
          </w:p>
        </w:tc>
        <w:tc>
          <w:tcPr>
            <w:tcW w:w="4929" w:type="dxa"/>
            <w:tcBorders>
              <w:top w:val="single" w:sz="4" w:space="0" w:color="auto"/>
              <w:left w:val="single" w:sz="4" w:space="0" w:color="auto"/>
              <w:bottom w:val="single" w:sz="4" w:space="0" w:color="auto"/>
              <w:right w:val="single" w:sz="4" w:space="0" w:color="auto"/>
            </w:tcBorders>
          </w:tcPr>
          <w:p w:rsidR="00840C1C" w:rsidRDefault="00105490">
            <w:pPr>
              <w:rPr>
                <w:b/>
              </w:rPr>
            </w:pPr>
            <w:r>
              <w:rPr>
                <w:b/>
              </w:rPr>
              <w:t xml:space="preserve">Strandbad </w:t>
            </w:r>
            <w:proofErr w:type="spellStart"/>
            <w:r>
              <w:rPr>
                <w:b/>
              </w:rPr>
              <w:t>Eldena</w:t>
            </w:r>
            <w:proofErr w:type="spellEnd"/>
            <w:r>
              <w:rPr>
                <w:b/>
              </w:rPr>
              <w:t xml:space="preserve"> (interfraktionell)</w:t>
            </w:r>
          </w:p>
        </w:tc>
        <w:tc>
          <w:tcPr>
            <w:tcW w:w="6489" w:type="dxa"/>
            <w:tcBorders>
              <w:top w:val="single" w:sz="4" w:space="0" w:color="auto"/>
              <w:left w:val="single" w:sz="4" w:space="0" w:color="auto"/>
              <w:bottom w:val="single" w:sz="4" w:space="0" w:color="auto"/>
              <w:right w:val="single" w:sz="4" w:space="0" w:color="auto"/>
            </w:tcBorders>
          </w:tcPr>
          <w:p w:rsidR="00840C1C" w:rsidRDefault="001B3CD8" w:rsidP="001B3CD8">
            <w:r>
              <w:t xml:space="preserve">Die Bürgerschaft der UHGW beauftragt den Oberbürgermeister zu prüfen, welche Folgerungen sich aus dem Urteil des Bundesverfassungsgerichtes vom 14.09.2017 in dem Verfahren 10 C 7.16 für das Strandbad </w:t>
            </w:r>
            <w:proofErr w:type="spellStart"/>
            <w:r>
              <w:t>Eldena</w:t>
            </w:r>
            <w:proofErr w:type="spellEnd"/>
            <w:r>
              <w:t xml:space="preserve"> ergeben. Dabei sind insbesondere die Frage der Erhebung des Eintritts und des ungehinderten Zugangs zum Strandbad zu prüfen. </w:t>
            </w:r>
          </w:p>
        </w:tc>
        <w:tc>
          <w:tcPr>
            <w:tcW w:w="1526" w:type="dxa"/>
            <w:tcBorders>
              <w:top w:val="single" w:sz="4" w:space="0" w:color="auto"/>
              <w:left w:val="single" w:sz="4" w:space="0" w:color="auto"/>
              <w:bottom w:val="single" w:sz="4" w:space="0" w:color="auto"/>
              <w:right w:val="single" w:sz="4" w:space="0" w:color="auto"/>
            </w:tcBorders>
          </w:tcPr>
          <w:p w:rsidR="00840C1C" w:rsidRDefault="00105490">
            <w:r>
              <w:t>Ja, in Bearbeitung</w:t>
            </w:r>
          </w:p>
        </w:tc>
      </w:tr>
      <w:tr w:rsidR="007D1EDA" w:rsidTr="00E25E89">
        <w:tc>
          <w:tcPr>
            <w:tcW w:w="1558" w:type="dxa"/>
            <w:tcBorders>
              <w:top w:val="single" w:sz="4" w:space="0" w:color="auto"/>
              <w:left w:val="single" w:sz="4" w:space="0" w:color="auto"/>
              <w:bottom w:val="single" w:sz="4" w:space="0" w:color="auto"/>
              <w:right w:val="single" w:sz="4" w:space="0" w:color="auto"/>
            </w:tcBorders>
          </w:tcPr>
          <w:p w:rsidR="007D1EDA" w:rsidRDefault="007D1EDA">
            <w:r>
              <w:t>06.11.2017 SPD/ CDU</w:t>
            </w:r>
          </w:p>
        </w:tc>
        <w:tc>
          <w:tcPr>
            <w:tcW w:w="4929" w:type="dxa"/>
            <w:tcBorders>
              <w:top w:val="single" w:sz="4" w:space="0" w:color="auto"/>
              <w:left w:val="single" w:sz="4" w:space="0" w:color="auto"/>
              <w:bottom w:val="single" w:sz="4" w:space="0" w:color="auto"/>
              <w:right w:val="single" w:sz="4" w:space="0" w:color="auto"/>
            </w:tcBorders>
          </w:tcPr>
          <w:p w:rsidR="007D1EDA" w:rsidRDefault="007D1EDA" w:rsidP="00D30F2C">
            <w:pPr>
              <w:rPr>
                <w:b/>
              </w:rPr>
            </w:pPr>
            <w:r>
              <w:rPr>
                <w:b/>
              </w:rPr>
              <w:t>Zuschuss Kleingartenverband</w:t>
            </w:r>
          </w:p>
        </w:tc>
        <w:tc>
          <w:tcPr>
            <w:tcW w:w="6489" w:type="dxa"/>
            <w:tcBorders>
              <w:top w:val="single" w:sz="4" w:space="0" w:color="auto"/>
              <w:left w:val="single" w:sz="4" w:space="0" w:color="auto"/>
              <w:bottom w:val="single" w:sz="4" w:space="0" w:color="auto"/>
              <w:right w:val="single" w:sz="4" w:space="0" w:color="auto"/>
            </w:tcBorders>
          </w:tcPr>
          <w:p w:rsidR="007D1EDA" w:rsidRDefault="000D7D99" w:rsidP="000D7D99">
            <w:r>
              <w:t xml:space="preserve">Die Bürgerschaft der UHGW beschließt, dem Kreisverband der Gartenfreunde e. V  einen Zuschuss in Höhe von 6000 € zu gewähren, da es wegen der für das Jahr 2018 abgelehnten Pachterhöhung notwendig ist, die Kleingärtner bei ihren vielfältigen und sehr wichtigen Aufgaben zu unterstützen. </w:t>
            </w:r>
          </w:p>
        </w:tc>
        <w:tc>
          <w:tcPr>
            <w:tcW w:w="1526" w:type="dxa"/>
            <w:tcBorders>
              <w:top w:val="single" w:sz="4" w:space="0" w:color="auto"/>
              <w:left w:val="single" w:sz="4" w:space="0" w:color="auto"/>
              <w:bottom w:val="single" w:sz="4" w:space="0" w:color="auto"/>
              <w:right w:val="single" w:sz="4" w:space="0" w:color="auto"/>
            </w:tcBorders>
          </w:tcPr>
          <w:p w:rsidR="007D1EDA" w:rsidRDefault="000D7D99">
            <w:r>
              <w:t>Ja</w:t>
            </w:r>
          </w:p>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D30F2C">
            <w:r>
              <w:t>11.12.2017</w:t>
            </w:r>
          </w:p>
        </w:tc>
        <w:tc>
          <w:tcPr>
            <w:tcW w:w="4929" w:type="dxa"/>
            <w:tcBorders>
              <w:top w:val="single" w:sz="4" w:space="0" w:color="auto"/>
              <w:left w:val="single" w:sz="4" w:space="0" w:color="auto"/>
              <w:bottom w:val="single" w:sz="4" w:space="0" w:color="auto"/>
              <w:right w:val="single" w:sz="4" w:space="0" w:color="auto"/>
            </w:tcBorders>
          </w:tcPr>
          <w:p w:rsidR="00840C1C" w:rsidRDefault="00D30F2C" w:rsidP="00D30F2C">
            <w:pPr>
              <w:rPr>
                <w:b/>
              </w:rPr>
            </w:pPr>
            <w:r>
              <w:rPr>
                <w:b/>
              </w:rPr>
              <w:t xml:space="preserve">Förderung des </w:t>
            </w:r>
            <w:proofErr w:type="spellStart"/>
            <w:r>
              <w:rPr>
                <w:b/>
              </w:rPr>
              <w:t>Schönwalder</w:t>
            </w:r>
            <w:proofErr w:type="spellEnd"/>
            <w:r>
              <w:rPr>
                <w:b/>
              </w:rPr>
              <w:t xml:space="preserve"> Begegnungszentrums „Schwalbe“</w:t>
            </w:r>
          </w:p>
        </w:tc>
        <w:tc>
          <w:tcPr>
            <w:tcW w:w="6489" w:type="dxa"/>
            <w:tcBorders>
              <w:top w:val="single" w:sz="4" w:space="0" w:color="auto"/>
              <w:left w:val="single" w:sz="4" w:space="0" w:color="auto"/>
              <w:bottom w:val="single" w:sz="4" w:space="0" w:color="auto"/>
              <w:right w:val="single" w:sz="4" w:space="0" w:color="auto"/>
            </w:tcBorders>
          </w:tcPr>
          <w:p w:rsidR="00840C1C" w:rsidRDefault="000D7D99" w:rsidP="005B6F7B">
            <w:r>
              <w:t>Die Bürgerschaft der UHGW beauftragt den Oberbürgermeister mit dem ISSAV e. V. eine Leistungsvereinbarung für die Hauskoordination in der Schwalbe auf der Basis von 30 Wochenstunden für 2019 und 3 Folgejahre zu vereinbaren</w:t>
            </w:r>
            <w:r w:rsidR="00516B37">
              <w:t xml:space="preserve">. Außerdem </w:t>
            </w:r>
            <w:r w:rsidR="005B6F7B">
              <w:t xml:space="preserve">soll </w:t>
            </w:r>
            <w:r w:rsidR="00516B37">
              <w:t xml:space="preserve"> die Einführung eins Sachkostenbudgets in Höhe von 2500 €  gewähr</w:t>
            </w:r>
            <w:r w:rsidR="005B6F7B">
              <w:t>t werden.</w:t>
            </w:r>
            <w:bookmarkStart w:id="0" w:name="_GoBack"/>
            <w:bookmarkEnd w:id="0"/>
          </w:p>
        </w:tc>
        <w:tc>
          <w:tcPr>
            <w:tcW w:w="1526" w:type="dxa"/>
            <w:tcBorders>
              <w:top w:val="single" w:sz="4" w:space="0" w:color="auto"/>
              <w:left w:val="single" w:sz="4" w:space="0" w:color="auto"/>
              <w:bottom w:val="single" w:sz="4" w:space="0" w:color="auto"/>
              <w:right w:val="single" w:sz="4" w:space="0" w:color="auto"/>
            </w:tcBorders>
          </w:tcPr>
          <w:p w:rsidR="00840C1C" w:rsidRDefault="00840C1C"/>
        </w:tc>
      </w:tr>
      <w:tr w:rsidR="00840C1C" w:rsidTr="00E25E89">
        <w:tc>
          <w:tcPr>
            <w:tcW w:w="1558" w:type="dxa"/>
            <w:tcBorders>
              <w:top w:val="single" w:sz="4" w:space="0" w:color="auto"/>
              <w:left w:val="single" w:sz="4" w:space="0" w:color="auto"/>
              <w:bottom w:val="single" w:sz="4" w:space="0" w:color="auto"/>
              <w:right w:val="single" w:sz="4" w:space="0" w:color="auto"/>
            </w:tcBorders>
          </w:tcPr>
          <w:p w:rsidR="00840C1C" w:rsidRDefault="00D30F2C">
            <w:r>
              <w:t>11.12.2017</w:t>
            </w:r>
          </w:p>
        </w:tc>
        <w:tc>
          <w:tcPr>
            <w:tcW w:w="4929" w:type="dxa"/>
            <w:tcBorders>
              <w:top w:val="single" w:sz="4" w:space="0" w:color="auto"/>
              <w:left w:val="single" w:sz="4" w:space="0" w:color="auto"/>
              <w:bottom w:val="single" w:sz="4" w:space="0" w:color="auto"/>
              <w:right w:val="single" w:sz="4" w:space="0" w:color="auto"/>
            </w:tcBorders>
          </w:tcPr>
          <w:p w:rsidR="00840C1C" w:rsidRDefault="00D30F2C">
            <w:pPr>
              <w:rPr>
                <w:b/>
              </w:rPr>
            </w:pPr>
            <w:r>
              <w:rPr>
                <w:b/>
              </w:rPr>
              <w:t>Änderungsantrag Parkplätze in der Innenstadt</w:t>
            </w:r>
          </w:p>
        </w:tc>
        <w:tc>
          <w:tcPr>
            <w:tcW w:w="6489" w:type="dxa"/>
            <w:tcBorders>
              <w:top w:val="single" w:sz="4" w:space="0" w:color="auto"/>
              <w:left w:val="single" w:sz="4" w:space="0" w:color="auto"/>
              <w:bottom w:val="single" w:sz="4" w:space="0" w:color="auto"/>
              <w:right w:val="single" w:sz="4" w:space="0" w:color="auto"/>
            </w:tcBorders>
          </w:tcPr>
          <w:p w:rsidR="00840C1C" w:rsidRDefault="00EC2252" w:rsidP="00EC2252">
            <w:r>
              <w:t xml:space="preserve">Die lt. Rahmenplanung mögliche Bebauung des Parkplatzes A8 an der </w:t>
            </w:r>
            <w:proofErr w:type="spellStart"/>
            <w:r>
              <w:t>Roßmühlenstraße</w:t>
            </w:r>
            <w:proofErr w:type="spellEnd"/>
            <w:r>
              <w:t xml:space="preserve"> wird erst begonnen, wenn die Maßnahmen zum Bewohnerparken in der Innenstadt vollständig umgesetzt und nutzbar sind. In diesem Zusammenhang soll geprüft werden, ob über eine Verlagerung des Betriebsgeländes „An der Bleiche“ Verhandlungen mit dem Eigentümer aufgenommen werden können.</w:t>
            </w:r>
          </w:p>
        </w:tc>
        <w:tc>
          <w:tcPr>
            <w:tcW w:w="1526" w:type="dxa"/>
            <w:tcBorders>
              <w:top w:val="single" w:sz="4" w:space="0" w:color="auto"/>
              <w:left w:val="single" w:sz="4" w:space="0" w:color="auto"/>
              <w:bottom w:val="single" w:sz="4" w:space="0" w:color="auto"/>
              <w:right w:val="single" w:sz="4" w:space="0" w:color="auto"/>
            </w:tcBorders>
          </w:tcPr>
          <w:p w:rsidR="00840C1C" w:rsidRDefault="00840C1C">
            <w:pPr>
              <w:pStyle w:val="KeinLeerraum"/>
            </w:pPr>
          </w:p>
        </w:tc>
      </w:tr>
    </w:tbl>
    <w:p w:rsidR="00646E7A" w:rsidRDefault="00646E7A"/>
    <w:sectPr w:rsidR="00646E7A" w:rsidSect="00840C1C">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573"/>
    <w:multiLevelType w:val="hybridMultilevel"/>
    <w:tmpl w:val="86ECA5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1AB4EF1"/>
    <w:multiLevelType w:val="hybridMultilevel"/>
    <w:tmpl w:val="255233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24B72A3"/>
    <w:multiLevelType w:val="hybridMultilevel"/>
    <w:tmpl w:val="775A12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1C"/>
    <w:rsid w:val="000D7D99"/>
    <w:rsid w:val="00105490"/>
    <w:rsid w:val="001B3CD8"/>
    <w:rsid w:val="001E0C53"/>
    <w:rsid w:val="003C75F5"/>
    <w:rsid w:val="00485B7F"/>
    <w:rsid w:val="00516B37"/>
    <w:rsid w:val="005B6F7B"/>
    <w:rsid w:val="00646E7A"/>
    <w:rsid w:val="007D1EDA"/>
    <w:rsid w:val="00840C1C"/>
    <w:rsid w:val="009B0CFC"/>
    <w:rsid w:val="00D30F2C"/>
    <w:rsid w:val="00E25E89"/>
    <w:rsid w:val="00E47679"/>
    <w:rsid w:val="00E96D55"/>
    <w:rsid w:val="00EB1AA5"/>
    <w:rsid w:val="00EC2252"/>
    <w:rsid w:val="00FA3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C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0C1C"/>
    <w:pPr>
      <w:spacing w:after="0" w:line="240" w:lineRule="auto"/>
    </w:pPr>
  </w:style>
  <w:style w:type="paragraph" w:styleId="Listenabsatz">
    <w:name w:val="List Paragraph"/>
    <w:basedOn w:val="Standard"/>
    <w:uiPriority w:val="34"/>
    <w:qFormat/>
    <w:rsid w:val="00840C1C"/>
    <w:pPr>
      <w:ind w:left="720"/>
      <w:contextualSpacing/>
    </w:pPr>
  </w:style>
  <w:style w:type="table" w:styleId="Tabellenraster">
    <w:name w:val="Table Grid"/>
    <w:basedOn w:val="NormaleTabelle"/>
    <w:uiPriority w:val="59"/>
    <w:rsid w:val="00840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C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0C1C"/>
    <w:pPr>
      <w:spacing w:after="0" w:line="240" w:lineRule="auto"/>
    </w:pPr>
  </w:style>
  <w:style w:type="paragraph" w:styleId="Listenabsatz">
    <w:name w:val="List Paragraph"/>
    <w:basedOn w:val="Standard"/>
    <w:uiPriority w:val="34"/>
    <w:qFormat/>
    <w:rsid w:val="00840C1C"/>
    <w:pPr>
      <w:ind w:left="720"/>
      <w:contextualSpacing/>
    </w:pPr>
  </w:style>
  <w:style w:type="table" w:styleId="Tabellenraster">
    <w:name w:val="Table Grid"/>
    <w:basedOn w:val="NormaleTabelle"/>
    <w:uiPriority w:val="59"/>
    <w:rsid w:val="00840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Wahlkreisbüro Erwin Sellering</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Greyner</dc:creator>
  <cp:lastModifiedBy>Angelika Greyner</cp:lastModifiedBy>
  <cp:revision>11</cp:revision>
  <dcterms:created xsi:type="dcterms:W3CDTF">2018-01-23T08:31:00Z</dcterms:created>
  <dcterms:modified xsi:type="dcterms:W3CDTF">2018-01-23T12:41:00Z</dcterms:modified>
</cp:coreProperties>
</file>